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453C" w14:textId="77777777" w:rsidR="008C0527" w:rsidRPr="008C0527" w:rsidRDefault="008C0527" w:rsidP="008C0527">
      <w:pPr>
        <w:jc w:val="center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Администрация муниципального образования «Сельское поселение Жан-Аульский сельсовет Камызякского муниципального района Астраханской области»</w:t>
      </w:r>
    </w:p>
    <w:p w14:paraId="270DB529" w14:textId="77777777" w:rsidR="008C0527" w:rsidRPr="008C0527" w:rsidRDefault="008C0527" w:rsidP="008C0527">
      <w:pPr>
        <w:jc w:val="center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ПОСТАНОВЛЕНИЕ</w:t>
      </w:r>
    </w:p>
    <w:p w14:paraId="53EBBFBC" w14:textId="77777777" w:rsidR="008C0527" w:rsidRPr="008C0527" w:rsidRDefault="008C0527" w:rsidP="008C0527">
      <w:pPr>
        <w:jc w:val="center"/>
        <w:rPr>
          <w:rFonts w:ascii="Arial" w:hAnsi="Arial" w:cs="Arial"/>
          <w:sz w:val="24"/>
          <w:szCs w:val="24"/>
        </w:rPr>
      </w:pPr>
    </w:p>
    <w:p w14:paraId="162760F9" w14:textId="1DDEE36E" w:rsidR="008C0527" w:rsidRPr="008C0527" w:rsidRDefault="008C0527" w:rsidP="008C05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31</w:t>
      </w:r>
      <w:r w:rsidRPr="008C0527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01</w:t>
      </w:r>
      <w:r w:rsidRPr="008C0527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8C0527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u w:val="single"/>
        </w:rPr>
        <w:t>07</w:t>
      </w:r>
    </w:p>
    <w:p w14:paraId="7FBFE37B" w14:textId="77777777" w:rsidR="008C0527" w:rsidRPr="008C0527" w:rsidRDefault="008C0527" w:rsidP="008C05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0527">
        <w:rPr>
          <w:rFonts w:ascii="Arial" w:hAnsi="Arial" w:cs="Arial"/>
          <w:sz w:val="20"/>
          <w:szCs w:val="20"/>
        </w:rPr>
        <w:t>с. Жан-Аул</w:t>
      </w: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428"/>
        <w:gridCol w:w="1951"/>
        <w:gridCol w:w="3191"/>
      </w:tblGrid>
      <w:tr w:rsidR="008C0527" w:rsidRPr="008C0527" w14:paraId="7D03B3C0" w14:textId="77777777" w:rsidTr="0044279C">
        <w:tc>
          <w:tcPr>
            <w:tcW w:w="4428" w:type="dxa"/>
          </w:tcPr>
          <w:p w14:paraId="7F86DA45" w14:textId="77777777" w:rsidR="008C0527" w:rsidRPr="008C0527" w:rsidRDefault="008C0527" w:rsidP="00442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07B2E" w14:textId="77777777" w:rsidR="008C0527" w:rsidRPr="008C0527" w:rsidRDefault="008C0527" w:rsidP="00442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27">
              <w:rPr>
                <w:rFonts w:ascii="Arial" w:hAnsi="Arial" w:cs="Arial"/>
                <w:sz w:val="24"/>
                <w:szCs w:val="24"/>
              </w:rPr>
              <w:t>Об утверждении Положения об экспертной комиссии</w:t>
            </w:r>
            <w:r w:rsidRPr="008C05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C052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образования «Сельское поселение Жан-Аульский сельсовет Камызякского муниципального района Астраханской области» </w:t>
            </w:r>
          </w:p>
          <w:p w14:paraId="3D328620" w14:textId="77777777" w:rsidR="008C0527" w:rsidRPr="008C0527" w:rsidRDefault="008C0527" w:rsidP="00442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650618D" w14:textId="77777777" w:rsidR="008C0527" w:rsidRPr="008C0527" w:rsidRDefault="008C0527" w:rsidP="00442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4BB3596" w14:textId="77777777" w:rsidR="008C0527" w:rsidRPr="008C0527" w:rsidRDefault="008C0527" w:rsidP="00442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3BB0C" w14:textId="77777777" w:rsidR="008C0527" w:rsidRPr="008C0527" w:rsidRDefault="008C0527" w:rsidP="008C0527">
      <w:pPr>
        <w:jc w:val="both"/>
        <w:rPr>
          <w:rFonts w:ascii="Arial" w:hAnsi="Arial" w:cs="Arial"/>
          <w:sz w:val="24"/>
          <w:szCs w:val="24"/>
        </w:rPr>
      </w:pPr>
    </w:p>
    <w:p w14:paraId="19FB7D39" w14:textId="77777777" w:rsidR="008C0527" w:rsidRPr="008C0527" w:rsidRDefault="008C0527" w:rsidP="008C0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r w:rsidRPr="008C052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22.10.2004 № 125-ФЗ «Об архивном деле в Российской Федерации»,</w:t>
      </w:r>
      <w:r w:rsidRPr="008C0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06.10.2003      № 131-ФЗ "Об общих принципах организации местного самоуправления в Российской Федерации", </w:t>
      </w:r>
      <w:r w:rsidRPr="008C0527">
        <w:rPr>
          <w:rFonts w:ascii="Arial" w:hAnsi="Arial" w:cs="Arial"/>
          <w:sz w:val="24"/>
          <w:szCs w:val="24"/>
        </w:rPr>
        <w:t xml:space="preserve">Приказом Федерального архивного агентства от 11.04.2018 г. № 43 «Об утверждении примерного положения об экспертной комиссии организации», </w:t>
      </w:r>
      <w:r w:rsidRPr="008C0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муниципального образования «Сельское поселение Жан-Аульский сельсовет Камызякского муниципального района Астраханской области»</w:t>
      </w:r>
    </w:p>
    <w:p w14:paraId="5FFFC095" w14:textId="77777777" w:rsidR="008C0527" w:rsidRPr="008C0527" w:rsidRDefault="008C0527" w:rsidP="008C0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8BFBE7" w14:textId="77777777" w:rsidR="008C0527" w:rsidRPr="008C0527" w:rsidRDefault="008C0527" w:rsidP="008C0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224BBCB7" w14:textId="77777777" w:rsidR="008C0527" w:rsidRPr="008C0527" w:rsidRDefault="008C0527" w:rsidP="008C0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936C41" w14:textId="77777777" w:rsidR="008C0527" w:rsidRPr="008C0527" w:rsidRDefault="008C0527" w:rsidP="008C0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527">
        <w:rPr>
          <w:rFonts w:ascii="Arial" w:hAnsi="Arial" w:cs="Arial"/>
          <w:sz w:val="24"/>
          <w:szCs w:val="24"/>
        </w:rPr>
        <w:t>1. Утвердить Положение об экспертной комиссии</w:t>
      </w:r>
      <w:r w:rsidRPr="008C0527">
        <w:rPr>
          <w:rFonts w:ascii="Arial" w:hAnsi="Arial" w:cs="Arial"/>
          <w:b/>
          <w:sz w:val="24"/>
          <w:szCs w:val="24"/>
        </w:rPr>
        <w:t xml:space="preserve"> </w:t>
      </w:r>
      <w:r w:rsidRPr="008C0527">
        <w:rPr>
          <w:rFonts w:ascii="Arial" w:hAnsi="Arial" w:cs="Arial"/>
          <w:sz w:val="24"/>
          <w:szCs w:val="24"/>
        </w:rPr>
        <w:t>администрации</w:t>
      </w:r>
      <w:r w:rsidRPr="008C0527">
        <w:rPr>
          <w:rFonts w:ascii="Arial" w:hAnsi="Arial" w:cs="Arial"/>
          <w:b/>
          <w:sz w:val="24"/>
          <w:szCs w:val="24"/>
        </w:rPr>
        <w:t xml:space="preserve"> </w:t>
      </w:r>
      <w:r w:rsidRPr="008C0527">
        <w:rPr>
          <w:rFonts w:ascii="Arial" w:hAnsi="Arial" w:cs="Arial"/>
          <w:sz w:val="24"/>
          <w:szCs w:val="24"/>
        </w:rPr>
        <w:t>муниципального образования «</w:t>
      </w:r>
      <w:r w:rsidRPr="008C0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Жан-Аульский сельсовет Камызякского муниципального района Астраханской области»</w:t>
      </w:r>
      <w:r w:rsidRPr="008C0527">
        <w:rPr>
          <w:rFonts w:ascii="Arial" w:hAnsi="Arial" w:cs="Arial"/>
          <w:sz w:val="24"/>
          <w:szCs w:val="24"/>
        </w:rPr>
        <w:t xml:space="preserve"> (прилагается).</w:t>
      </w:r>
    </w:p>
    <w:p w14:paraId="08ACE72A" w14:textId="77777777" w:rsidR="008C0527" w:rsidRPr="008C0527" w:rsidRDefault="008C0527" w:rsidP="008C0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527">
        <w:rPr>
          <w:rFonts w:ascii="Arial" w:hAnsi="Arial" w:cs="Arial"/>
          <w:sz w:val="24"/>
          <w:szCs w:val="24"/>
        </w:rPr>
        <w:t xml:space="preserve">2. Настоящее постановление разместить в сети Интернет на официальном сайте органов местного самоуправления муниципального образования </w:t>
      </w:r>
      <w:r w:rsidRPr="008C0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«Сельское поселение Жан-Аульский сельсовет Камызякского муниципального района Астраханской области».</w:t>
      </w:r>
    </w:p>
    <w:p w14:paraId="6C2CD8CC" w14:textId="77777777" w:rsidR="008C0527" w:rsidRPr="008C0527" w:rsidRDefault="008C0527" w:rsidP="008C0527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3.</w:t>
      </w:r>
      <w:r w:rsidRPr="008C0527">
        <w:rPr>
          <w:rFonts w:ascii="Arial" w:hAnsi="Arial" w:cs="Arial"/>
          <w:i/>
          <w:sz w:val="24"/>
          <w:szCs w:val="24"/>
        </w:rPr>
        <w:t xml:space="preserve"> </w:t>
      </w:r>
      <w:r w:rsidRPr="008C0527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14:paraId="0F860033" w14:textId="77777777" w:rsidR="008C0527" w:rsidRPr="008C0527" w:rsidRDefault="008C0527" w:rsidP="008C0527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2C26232" w14:textId="77777777" w:rsidR="008C0527" w:rsidRPr="008C0527" w:rsidRDefault="008C0527" w:rsidP="008C0527">
      <w:pPr>
        <w:jc w:val="both"/>
        <w:rPr>
          <w:rFonts w:ascii="Arial" w:hAnsi="Arial" w:cs="Arial"/>
          <w:sz w:val="24"/>
          <w:szCs w:val="24"/>
        </w:rPr>
      </w:pPr>
    </w:p>
    <w:p w14:paraId="163DDE73" w14:textId="77777777" w:rsidR="008C0527" w:rsidRPr="008C0527" w:rsidRDefault="008C0527" w:rsidP="008C0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5E8BA3CA" w14:textId="77777777" w:rsidR="008C0527" w:rsidRPr="008C0527" w:rsidRDefault="008C0527" w:rsidP="008C0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 xml:space="preserve">«Жан-Аульский сельсовет»                               </w:t>
      </w:r>
      <w:r w:rsidRPr="008C0527">
        <w:rPr>
          <w:rFonts w:ascii="Arial" w:hAnsi="Arial" w:cs="Arial"/>
          <w:sz w:val="24"/>
          <w:szCs w:val="24"/>
        </w:rPr>
        <w:tab/>
      </w:r>
      <w:r w:rsidRPr="008C0527">
        <w:rPr>
          <w:rFonts w:ascii="Arial" w:hAnsi="Arial" w:cs="Arial"/>
          <w:sz w:val="24"/>
          <w:szCs w:val="24"/>
        </w:rPr>
        <w:tab/>
      </w:r>
      <w:r w:rsidRPr="008C0527">
        <w:rPr>
          <w:rFonts w:ascii="Arial" w:hAnsi="Arial" w:cs="Arial"/>
          <w:sz w:val="24"/>
          <w:szCs w:val="24"/>
        </w:rPr>
        <w:tab/>
        <w:t xml:space="preserve">    Н.А.Махова</w:t>
      </w:r>
    </w:p>
    <w:p w14:paraId="2E175733" w14:textId="49EF048C" w:rsidR="008C0527" w:rsidRDefault="008C0527" w:rsidP="008C0527">
      <w:pPr>
        <w:jc w:val="both"/>
        <w:rPr>
          <w:rFonts w:ascii="Arial" w:hAnsi="Arial" w:cs="Arial"/>
          <w:sz w:val="24"/>
          <w:szCs w:val="24"/>
        </w:rPr>
      </w:pPr>
    </w:p>
    <w:p w14:paraId="718E3E35" w14:textId="78F55ECD" w:rsidR="008C0527" w:rsidRDefault="008C0527" w:rsidP="008C0527">
      <w:pPr>
        <w:jc w:val="both"/>
        <w:rPr>
          <w:rFonts w:ascii="Arial" w:hAnsi="Arial" w:cs="Arial"/>
          <w:sz w:val="24"/>
          <w:szCs w:val="24"/>
        </w:rPr>
      </w:pPr>
    </w:p>
    <w:p w14:paraId="7842DFDF" w14:textId="38936287" w:rsidR="008C0527" w:rsidRDefault="008C0527" w:rsidP="008C0527">
      <w:pPr>
        <w:jc w:val="both"/>
        <w:rPr>
          <w:rFonts w:ascii="Arial" w:hAnsi="Arial" w:cs="Arial"/>
          <w:sz w:val="24"/>
          <w:szCs w:val="24"/>
        </w:rPr>
      </w:pPr>
    </w:p>
    <w:p w14:paraId="093799E8" w14:textId="77777777" w:rsidR="008C0527" w:rsidRPr="008C0527" w:rsidRDefault="008C0527" w:rsidP="008C0527">
      <w:pPr>
        <w:jc w:val="both"/>
        <w:rPr>
          <w:rFonts w:ascii="Arial" w:hAnsi="Arial" w:cs="Arial"/>
          <w:sz w:val="24"/>
          <w:szCs w:val="24"/>
        </w:rPr>
      </w:pPr>
    </w:p>
    <w:p w14:paraId="68E7DA6B" w14:textId="77777777" w:rsidR="003835AD" w:rsidRPr="008C0527" w:rsidRDefault="00D17475">
      <w:pPr>
        <w:pStyle w:val="StGen0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C0527">
        <w:rPr>
          <w:rFonts w:ascii="Arial" w:hAnsi="Arial" w:cs="Arial"/>
          <w:color w:val="000000"/>
        </w:rPr>
        <w:lastRenderedPageBreak/>
        <w:t xml:space="preserve">Утверждено распоряжением </w:t>
      </w:r>
    </w:p>
    <w:p w14:paraId="21B32F89" w14:textId="77777777" w:rsidR="003835AD" w:rsidRPr="008C0527" w:rsidRDefault="00D17475">
      <w:pPr>
        <w:pStyle w:val="StGen0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C0527">
        <w:rPr>
          <w:rFonts w:ascii="Arial" w:hAnsi="Arial" w:cs="Arial"/>
          <w:color w:val="000000"/>
        </w:rPr>
        <w:t>администрации муниципального образования</w:t>
      </w:r>
    </w:p>
    <w:p w14:paraId="72336D7D" w14:textId="77777777" w:rsidR="003835AD" w:rsidRPr="008C0527" w:rsidRDefault="00D17475">
      <w:pPr>
        <w:pStyle w:val="StGen0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C0527">
        <w:rPr>
          <w:rFonts w:ascii="Arial" w:hAnsi="Arial" w:cs="Arial"/>
          <w:color w:val="000000"/>
        </w:rPr>
        <w:t xml:space="preserve"> «Сельское поселение Жан-Аульский сельсовет </w:t>
      </w:r>
    </w:p>
    <w:p w14:paraId="39FC42A1" w14:textId="77777777" w:rsidR="003835AD" w:rsidRPr="008C0527" w:rsidRDefault="00D17475">
      <w:pPr>
        <w:pStyle w:val="StGen0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C0527">
        <w:rPr>
          <w:rFonts w:ascii="Arial" w:hAnsi="Arial" w:cs="Arial"/>
          <w:color w:val="000000"/>
        </w:rPr>
        <w:t xml:space="preserve">Камызякского муниципального района </w:t>
      </w:r>
    </w:p>
    <w:p w14:paraId="1D94FBD3" w14:textId="77777777" w:rsidR="003835AD" w:rsidRPr="008C0527" w:rsidRDefault="00D17475">
      <w:pPr>
        <w:pStyle w:val="StGen0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C0527">
        <w:rPr>
          <w:rFonts w:ascii="Arial" w:hAnsi="Arial" w:cs="Arial"/>
          <w:color w:val="000000"/>
        </w:rPr>
        <w:t xml:space="preserve">Астраханской области» </w:t>
      </w:r>
    </w:p>
    <w:p w14:paraId="778D7F40" w14:textId="5D6358EB" w:rsidR="003835AD" w:rsidRPr="008C0527" w:rsidRDefault="00D17475">
      <w:pPr>
        <w:pStyle w:val="StGen0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C0527">
        <w:rPr>
          <w:rFonts w:ascii="Arial" w:hAnsi="Arial" w:cs="Arial"/>
          <w:color w:val="000000"/>
        </w:rPr>
        <w:t xml:space="preserve">от </w:t>
      </w:r>
      <w:r w:rsidR="008C0527">
        <w:rPr>
          <w:rFonts w:ascii="Arial" w:hAnsi="Arial" w:cs="Arial"/>
          <w:color w:val="000000"/>
          <w:u w:val="single"/>
        </w:rPr>
        <w:t>31.01.2024г</w:t>
      </w:r>
      <w:r w:rsidRPr="008C0527">
        <w:rPr>
          <w:rFonts w:ascii="Arial" w:hAnsi="Arial" w:cs="Arial"/>
          <w:color w:val="000000"/>
        </w:rPr>
        <w:t xml:space="preserve"> № </w:t>
      </w:r>
      <w:r w:rsidR="008C0527">
        <w:rPr>
          <w:rFonts w:ascii="Arial" w:hAnsi="Arial" w:cs="Arial"/>
          <w:color w:val="000000"/>
          <w:u w:val="single"/>
        </w:rPr>
        <w:t>07</w:t>
      </w:r>
    </w:p>
    <w:p w14:paraId="6402F597" w14:textId="77777777" w:rsidR="003835AD" w:rsidRPr="008C0527" w:rsidRDefault="003835AD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14:paraId="6094940B" w14:textId="77777777" w:rsidR="003835AD" w:rsidRPr="008C0527" w:rsidRDefault="003835AD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14:paraId="3F00634E" w14:textId="77777777" w:rsidR="003835AD" w:rsidRPr="008C0527" w:rsidRDefault="00D17475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ПОЛОЖЕНИЕ</w:t>
      </w:r>
    </w:p>
    <w:p w14:paraId="0CEE841A" w14:textId="77777777" w:rsidR="003835AD" w:rsidRPr="008C0527" w:rsidRDefault="00D17475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 xml:space="preserve">об экспертной комиссии администрации </w:t>
      </w:r>
      <w:r w:rsidRPr="008C0527">
        <w:rPr>
          <w:rFonts w:ascii="Arial" w:hAnsi="Arial" w:cs="Arial"/>
          <w:sz w:val="24"/>
          <w:szCs w:val="24"/>
        </w:rPr>
        <w:t>муниципального образования «</w:t>
      </w:r>
      <w:r w:rsidRPr="008C0527">
        <w:rPr>
          <w:rFonts w:ascii="Arial" w:hAnsi="Arial" w:cs="Arial"/>
          <w:color w:val="000000"/>
          <w:sz w:val="24"/>
          <w:szCs w:val="24"/>
        </w:rPr>
        <w:t>Сельское поселение Жан-Аульский сельсовет Камызякского муниципального района Астраханской области</w:t>
      </w:r>
      <w:r w:rsidRPr="008C0527">
        <w:rPr>
          <w:rFonts w:ascii="Arial" w:hAnsi="Arial" w:cs="Arial"/>
          <w:sz w:val="24"/>
          <w:szCs w:val="24"/>
        </w:rPr>
        <w:t xml:space="preserve">» </w:t>
      </w:r>
    </w:p>
    <w:p w14:paraId="354E87FA" w14:textId="77777777" w:rsidR="003835AD" w:rsidRPr="008C0527" w:rsidRDefault="003835AD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</w:p>
    <w:p w14:paraId="20C353F2" w14:textId="77777777" w:rsidR="003835AD" w:rsidRPr="008C0527" w:rsidRDefault="00D17475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C0527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14:paraId="00782164" w14:textId="77777777" w:rsidR="003835AD" w:rsidRPr="008C0527" w:rsidRDefault="003835AD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A5AED4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1.1. Положение об экспертной комиссии администрации муниципального образования «</w:t>
      </w:r>
      <w:r w:rsidRPr="008C0527">
        <w:rPr>
          <w:rFonts w:ascii="Arial" w:hAnsi="Arial" w:cs="Arial"/>
          <w:color w:val="000000"/>
          <w:sz w:val="24"/>
          <w:szCs w:val="24"/>
        </w:rPr>
        <w:t>Сельское поселение Жан-Ауль</w:t>
      </w:r>
      <w:r w:rsidRPr="008C0527">
        <w:rPr>
          <w:rFonts w:ascii="Arial" w:hAnsi="Arial" w:cs="Arial"/>
          <w:color w:val="000000"/>
          <w:sz w:val="24"/>
          <w:szCs w:val="24"/>
        </w:rPr>
        <w:t>ский сельсовет Камызякского муниципального района Астраханской области</w:t>
      </w:r>
      <w:r w:rsidRPr="008C0527">
        <w:rPr>
          <w:rFonts w:ascii="Arial" w:hAnsi="Arial" w:cs="Arial"/>
          <w:sz w:val="24"/>
          <w:szCs w:val="24"/>
        </w:rPr>
        <w:t>» (далее по тексту – администрация) разработано в соответствии с примерным положением об экспертной комиссии организации, утвержденным приказом Федерального архивного агентства от 11 апр</w:t>
      </w:r>
      <w:r w:rsidRPr="008C0527">
        <w:rPr>
          <w:rFonts w:ascii="Arial" w:hAnsi="Arial" w:cs="Arial"/>
          <w:sz w:val="24"/>
          <w:szCs w:val="24"/>
        </w:rPr>
        <w:t>еля 2018 г. № 43</w:t>
      </w:r>
    </w:p>
    <w:p w14:paraId="3E30C905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1.2. Экспертная комиссия администрации (далее по тексту – ЭК)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администрации.</w:t>
      </w:r>
    </w:p>
    <w:p w14:paraId="709C872A" w14:textId="7FAD2D28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1.3. ЭК яв</w:t>
      </w:r>
      <w:r w:rsidRPr="008C0527">
        <w:rPr>
          <w:rFonts w:ascii="Arial" w:hAnsi="Arial" w:cs="Arial"/>
          <w:sz w:val="24"/>
          <w:szCs w:val="24"/>
        </w:rPr>
        <w:t xml:space="preserve">ляется совещательным органом при главе администрации, создается постановлением администрации и действует на основании положения, утвержденного главой администрации. Положение согласовывается с </w:t>
      </w:r>
      <w:r w:rsidRPr="008C0527">
        <w:rPr>
          <w:rFonts w:ascii="Arial" w:hAnsi="Arial" w:cs="Arial"/>
          <w:color w:val="000000"/>
          <w:sz w:val="24"/>
          <w:szCs w:val="24"/>
        </w:rPr>
        <w:t xml:space="preserve">экспертно-проверочной комиссией Министерства </w:t>
      </w:r>
      <w:r w:rsidR="008C0527" w:rsidRPr="008C0527">
        <w:rPr>
          <w:rFonts w:ascii="Arial" w:hAnsi="Arial" w:cs="Arial"/>
          <w:color w:val="000000"/>
          <w:sz w:val="24"/>
          <w:szCs w:val="24"/>
        </w:rPr>
        <w:t>культуры Астраханской</w:t>
      </w:r>
      <w:r w:rsidRPr="008C0527">
        <w:rPr>
          <w:rFonts w:ascii="Arial" w:hAnsi="Arial" w:cs="Arial"/>
          <w:color w:val="000000"/>
          <w:sz w:val="24"/>
          <w:szCs w:val="24"/>
        </w:rPr>
        <w:t xml:space="preserve"> области (далее по тексту – ЭПК)</w:t>
      </w:r>
      <w:r w:rsidRPr="008C0527">
        <w:rPr>
          <w:rFonts w:ascii="Arial" w:hAnsi="Arial" w:cs="Arial"/>
          <w:sz w:val="24"/>
          <w:szCs w:val="24"/>
        </w:rPr>
        <w:t>.</w:t>
      </w:r>
    </w:p>
    <w:p w14:paraId="3FFA3D36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1.4. Персональный состав ЭК утверждается постановлением главы администрации. Председатель ЭК назначается главой администрации. В состав экспертной комиссии в обязательном порядке включается лицо, ответственное за веден</w:t>
      </w:r>
      <w:r w:rsidRPr="008C0527">
        <w:rPr>
          <w:rFonts w:ascii="Arial" w:hAnsi="Arial" w:cs="Arial"/>
          <w:sz w:val="24"/>
          <w:szCs w:val="24"/>
        </w:rPr>
        <w:t>ие архива администрации.</w:t>
      </w:r>
    </w:p>
    <w:p w14:paraId="7E0B0A45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1.5. 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№ 43, ст. 4169; 2006, № 50, ст. 5280; 2007, № 49, cт</w:t>
      </w:r>
      <w:r w:rsidRPr="008C0527">
        <w:rPr>
          <w:rFonts w:ascii="Arial" w:hAnsi="Arial" w:cs="Arial"/>
          <w:sz w:val="24"/>
          <w:szCs w:val="24"/>
        </w:rPr>
        <w:t>. 6079; 2008, № 20, ст. 2253; 2010, № 19, ст. 2291, № 31, ст. 4196; 2013, № 7, ст. 611; 2014, № 40, ст. 5320; 2015, № 48, ст. 6723; 2016, № 10, ст. 1317, № 22, ст. 3097; 2017, № 25, ст. 3596; 2018, № 1, ст. 19), законами и иными нормативными правовыми акта</w:t>
      </w:r>
      <w:r w:rsidRPr="008C0527">
        <w:rPr>
          <w:rFonts w:ascii="Arial" w:hAnsi="Arial" w:cs="Arial"/>
          <w:sz w:val="24"/>
          <w:szCs w:val="24"/>
        </w:rPr>
        <w:t xml:space="preserve">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</w:t>
      </w:r>
      <w:r w:rsidRPr="008C0527">
        <w:rPr>
          <w:rFonts w:ascii="Arial" w:hAnsi="Arial" w:cs="Arial"/>
          <w:sz w:val="24"/>
          <w:szCs w:val="24"/>
        </w:rPr>
        <w:t>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органа, настоящим Положением.</w:t>
      </w:r>
    </w:p>
    <w:p w14:paraId="0895E81D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1.6. ЭК - постоянно действующая комиссия. При выбытии одного из членов ее состав об</w:t>
      </w:r>
      <w:r w:rsidRPr="008C0527">
        <w:rPr>
          <w:rFonts w:ascii="Arial" w:hAnsi="Arial" w:cs="Arial"/>
          <w:sz w:val="24"/>
          <w:szCs w:val="24"/>
        </w:rPr>
        <w:t>новляется соответствующим постановлением.</w:t>
      </w:r>
    </w:p>
    <w:p w14:paraId="79F65B80" w14:textId="77777777" w:rsidR="003835AD" w:rsidRPr="008C0527" w:rsidRDefault="003835AD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CA750" w14:textId="77777777" w:rsidR="00583B46" w:rsidRDefault="00583B46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AF7B3" w14:textId="77777777" w:rsidR="00583B46" w:rsidRDefault="00583B46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213BD3" w14:textId="62EBA08C" w:rsidR="003835AD" w:rsidRPr="008C0527" w:rsidRDefault="00D17475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C0527">
        <w:rPr>
          <w:rFonts w:ascii="Arial" w:hAnsi="Arial" w:cs="Arial"/>
          <w:b/>
          <w:bCs/>
          <w:sz w:val="24"/>
          <w:szCs w:val="24"/>
        </w:rPr>
        <w:lastRenderedPageBreak/>
        <w:t>I</w:t>
      </w:r>
      <w:bookmarkStart w:id="0" w:name="_GoBack"/>
      <w:bookmarkEnd w:id="0"/>
      <w:r w:rsidRPr="008C0527">
        <w:rPr>
          <w:rFonts w:ascii="Arial" w:hAnsi="Arial" w:cs="Arial"/>
          <w:b/>
          <w:bCs/>
          <w:sz w:val="24"/>
          <w:szCs w:val="24"/>
        </w:rPr>
        <w:t>I. Функции ЭК</w:t>
      </w:r>
    </w:p>
    <w:p w14:paraId="45011772" w14:textId="77777777" w:rsidR="003835AD" w:rsidRPr="008C0527" w:rsidRDefault="003835AD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14:paraId="55ED4BC0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ЭК осуществляет следующие функции:</w:t>
      </w:r>
    </w:p>
    <w:p w14:paraId="0B7FEEB4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2.1. Организует ежегодный отбор дел, образующихся в деятельности администрации, для хранения и уничтожения.</w:t>
      </w:r>
    </w:p>
    <w:p w14:paraId="45F51CB9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2.2. Рассматривает и принимает решения о согласовании:</w:t>
      </w:r>
    </w:p>
    <w:p w14:paraId="675BBAEC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описей дел постоянного хранения управленческой и иных видов документации;</w:t>
      </w:r>
    </w:p>
    <w:p w14:paraId="451EE825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описей дел по личному составу;</w:t>
      </w:r>
    </w:p>
    <w:p w14:paraId="4DBCA94F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описей дел временных (свыше 10 лет) сроков хранения;</w:t>
      </w:r>
    </w:p>
    <w:p w14:paraId="59B81BAE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номенклатуры дел администрации;</w:t>
      </w:r>
    </w:p>
    <w:p w14:paraId="070AD634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актов о выделении к уничтожению документов, неподлежащи</w:t>
      </w:r>
      <w:r w:rsidRPr="008C0527">
        <w:rPr>
          <w:rFonts w:ascii="Arial" w:hAnsi="Arial" w:cs="Arial"/>
          <w:sz w:val="24"/>
          <w:szCs w:val="24"/>
        </w:rPr>
        <w:t>х хранению;</w:t>
      </w:r>
    </w:p>
    <w:p w14:paraId="45C84342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актов об утрате документов;</w:t>
      </w:r>
    </w:p>
    <w:p w14:paraId="2EC927EC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актов о неисправимом повреждении архивных документов;</w:t>
      </w:r>
    </w:p>
    <w:p w14:paraId="760D669E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предложений об установлении (изменении) сроков хранения документов, непредусмотренных (предусмотренных) перечнями типовых архивных документов;</w:t>
      </w:r>
    </w:p>
    <w:p w14:paraId="7B26AC16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 xml:space="preserve">- проектов </w:t>
      </w:r>
      <w:r w:rsidRPr="008C0527">
        <w:rPr>
          <w:rFonts w:ascii="Arial" w:hAnsi="Arial" w:cs="Arial"/>
          <w:sz w:val="24"/>
          <w:szCs w:val="24"/>
        </w:rPr>
        <w:t>локальных нормативных актов и методических документов администрации по делопроизводству и архивному делу.</w:t>
      </w:r>
    </w:p>
    <w:p w14:paraId="15A4CF64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 xml:space="preserve">2.3. Обеспечивает совместно с архивным отделом администрации муниципального образования «Камызякский муниципальный район Астраханской области» (далее </w:t>
      </w:r>
      <w:r w:rsidRPr="008C0527">
        <w:rPr>
          <w:rFonts w:ascii="Arial" w:hAnsi="Arial" w:cs="Arial"/>
          <w:sz w:val="24"/>
          <w:szCs w:val="24"/>
        </w:rPr>
        <w:t>по тексту – муниципальный архив) представление на утверждение ЭПК согласованных ЭК описей дел постоянного хранения управленческой и иных видов документации, научно-технической документации, подлежащей передаче на постоянное хранение.</w:t>
      </w:r>
    </w:p>
    <w:p w14:paraId="6EB4EB7E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2.4. Обеспечивает совм</w:t>
      </w:r>
      <w:r w:rsidRPr="008C0527">
        <w:rPr>
          <w:rFonts w:ascii="Arial" w:hAnsi="Arial" w:cs="Arial"/>
          <w:sz w:val="24"/>
          <w:szCs w:val="24"/>
        </w:rPr>
        <w:t>естно с муниципальным архивом представление на согласование ЭПК согласованные ЭК описи дел по личному составу.</w:t>
      </w:r>
    </w:p>
    <w:p w14:paraId="2DBB3B82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2.5. Обеспечивает совместно с муниципальным архивом представление на согласование ЭПК актов об утрате документов, актов о неисправимых повреждени</w:t>
      </w:r>
      <w:r w:rsidRPr="008C0527">
        <w:rPr>
          <w:rFonts w:ascii="Arial" w:hAnsi="Arial" w:cs="Arial"/>
          <w:sz w:val="24"/>
          <w:szCs w:val="24"/>
        </w:rPr>
        <w:t>ях архивных документов.</w:t>
      </w:r>
    </w:p>
    <w:p w14:paraId="02E6B216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2.6. Обеспечивает совместно с муниципальным архивом представление на согласование ЭПК номенклатуры, инструкции по делопроизводству.</w:t>
      </w:r>
    </w:p>
    <w:p w14:paraId="674AB0E2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2.7. Для сотрудников администрации организует консультации по вопросам работы с документами, оказыва</w:t>
      </w:r>
      <w:r w:rsidRPr="008C0527">
        <w:rPr>
          <w:rFonts w:ascii="Arial" w:hAnsi="Arial" w:cs="Arial"/>
          <w:sz w:val="24"/>
          <w:szCs w:val="24"/>
        </w:rPr>
        <w:t>ет им методическую помощь, участвует в подготовке и проведении мероприятий по повышению их квалификации.</w:t>
      </w:r>
    </w:p>
    <w:p w14:paraId="3770C577" w14:textId="77777777" w:rsidR="003835AD" w:rsidRPr="008C0527" w:rsidRDefault="00D17475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C0527">
        <w:rPr>
          <w:rFonts w:ascii="Arial" w:hAnsi="Arial" w:cs="Arial"/>
          <w:b/>
          <w:bCs/>
          <w:sz w:val="24"/>
          <w:szCs w:val="24"/>
        </w:rPr>
        <w:t>III. Права ЭК</w:t>
      </w:r>
    </w:p>
    <w:p w14:paraId="7C543E45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ЭК имеет право:</w:t>
      </w:r>
    </w:p>
    <w:p w14:paraId="46E5C751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3.1. Давать рекомендации работникам администрации по вопросам разработки номенклатур дел и формирования дел в делопроизво</w:t>
      </w:r>
      <w:r w:rsidRPr="008C0527">
        <w:rPr>
          <w:rFonts w:ascii="Arial" w:hAnsi="Arial" w:cs="Arial"/>
          <w:sz w:val="24"/>
          <w:szCs w:val="24"/>
        </w:rPr>
        <w:t>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14:paraId="781C37C7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3.2. Запрашивать у работников администрации:</w:t>
      </w:r>
    </w:p>
    <w:p w14:paraId="6D94C6D3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 xml:space="preserve">- письменные объяснения </w:t>
      </w:r>
      <w:r w:rsidRPr="008C0527">
        <w:rPr>
          <w:rFonts w:ascii="Arial" w:hAnsi="Arial" w:cs="Arial"/>
          <w:sz w:val="24"/>
          <w:szCs w:val="24"/>
        </w:rPr>
        <w:t>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</w:t>
      </w:r>
    </w:p>
    <w:p w14:paraId="7F9C7E77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- предложения и заключения, необходимые для определения сроков хранения документов.</w:t>
      </w:r>
    </w:p>
    <w:p w14:paraId="31AC9823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3.3. Заслушивать на своих заседаниях сообщения работников о ходе подготовки документов к передаче на хранение в архив администрации, об условиях хранения и обеспечения сохранности документов, о причинах утраты документов.</w:t>
      </w:r>
    </w:p>
    <w:p w14:paraId="455548C3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lastRenderedPageBreak/>
        <w:t>3.4. Приглашать на заседания коми</w:t>
      </w:r>
      <w:r w:rsidRPr="008C0527">
        <w:rPr>
          <w:rFonts w:ascii="Arial" w:hAnsi="Arial" w:cs="Arial"/>
          <w:sz w:val="24"/>
          <w:szCs w:val="24"/>
        </w:rPr>
        <w:t>ссии в качестве консультантов и экспертов научных, общественных организаций и представителей муниципального архива.</w:t>
      </w:r>
    </w:p>
    <w:p w14:paraId="73D536B4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</w:t>
      </w:r>
      <w:r w:rsidRPr="008C0527">
        <w:rPr>
          <w:rFonts w:ascii="Arial" w:hAnsi="Arial" w:cs="Arial"/>
          <w:sz w:val="24"/>
          <w:szCs w:val="24"/>
        </w:rPr>
        <w:t>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55A09DBC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3.6. Информировать главу администрации по вопросам, относящимся к компетенции Э</w:t>
      </w:r>
      <w:r w:rsidRPr="008C0527">
        <w:rPr>
          <w:rFonts w:ascii="Arial" w:hAnsi="Arial" w:cs="Arial"/>
          <w:sz w:val="24"/>
          <w:szCs w:val="24"/>
        </w:rPr>
        <w:t>К.</w:t>
      </w:r>
    </w:p>
    <w:p w14:paraId="0DD0295D" w14:textId="77777777" w:rsidR="003835AD" w:rsidRPr="008C0527" w:rsidRDefault="003835AD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14:paraId="05CF9620" w14:textId="77777777" w:rsidR="003835AD" w:rsidRPr="008C0527" w:rsidRDefault="00D17475">
      <w:pPr>
        <w:pStyle w:val="af9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C0527">
        <w:rPr>
          <w:rFonts w:ascii="Arial" w:hAnsi="Arial" w:cs="Arial"/>
          <w:b/>
          <w:bCs/>
          <w:sz w:val="24"/>
          <w:szCs w:val="24"/>
        </w:rPr>
        <w:t>IV. Организация работы ЭК</w:t>
      </w:r>
    </w:p>
    <w:p w14:paraId="07BF0C17" w14:textId="77777777" w:rsidR="003835AD" w:rsidRPr="008C0527" w:rsidRDefault="003835AD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14:paraId="473F8640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4.1. ЭК взаимодействует с ЭПК, экспертной комиссией администрации муниципального образования «Камызякский муниципальный район Астраханской области», а также с муниципальным архивом.</w:t>
      </w:r>
    </w:p>
    <w:p w14:paraId="6B0E326B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4.2. Вопросы, относящиеся к компетенции ЭК,</w:t>
      </w:r>
      <w:r w:rsidRPr="008C0527">
        <w:rPr>
          <w:rFonts w:ascii="Arial" w:hAnsi="Arial" w:cs="Arial"/>
          <w:sz w:val="24"/>
          <w:szCs w:val="24"/>
        </w:rPr>
        <w:t xml:space="preserve"> рассматриваются на ее заседаниях, которые проводятся по мере необходимости. Все заседания ЭК протоколируются. Протоколы подписываются председателем и секретарем комиссии.</w:t>
      </w:r>
    </w:p>
    <w:p w14:paraId="1AB125AA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4.3. Заседание ЭК и принятые решения считаются правомочными, если на заседании прису</w:t>
      </w:r>
      <w:r w:rsidRPr="008C0527">
        <w:rPr>
          <w:rFonts w:ascii="Arial" w:hAnsi="Arial" w:cs="Arial"/>
          <w:sz w:val="24"/>
          <w:szCs w:val="24"/>
        </w:rPr>
        <w:t>тствует более половины ее состава.</w:t>
      </w:r>
    </w:p>
    <w:p w14:paraId="18FEA8BA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4.4.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 Право решающего голос</w:t>
      </w:r>
      <w:r w:rsidRPr="008C0527">
        <w:rPr>
          <w:rFonts w:ascii="Arial" w:hAnsi="Arial" w:cs="Arial"/>
          <w:sz w:val="24"/>
          <w:szCs w:val="24"/>
        </w:rPr>
        <w:t>а имеют только члены ЭК. Приглашенные консультанты и эксперты имеют право совещательного голоса.</w:t>
      </w:r>
    </w:p>
    <w:p w14:paraId="7C9BA35C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4.5. Документирование деятельности экспертной комиссии, обеспечение сохранности документов, контроль за исполнением принятых решений возлагаются на секретаря к</w:t>
      </w:r>
      <w:r w:rsidRPr="008C0527">
        <w:rPr>
          <w:rFonts w:ascii="Arial" w:hAnsi="Arial" w:cs="Arial"/>
          <w:sz w:val="24"/>
          <w:szCs w:val="24"/>
        </w:rPr>
        <w:t>омиссии.</w:t>
      </w:r>
    </w:p>
    <w:p w14:paraId="79D6FEAC" w14:textId="77777777" w:rsidR="003835AD" w:rsidRPr="008C0527" w:rsidRDefault="00D17475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8C0527">
        <w:rPr>
          <w:rFonts w:ascii="Arial" w:hAnsi="Arial" w:cs="Arial"/>
          <w:sz w:val="24"/>
          <w:szCs w:val="24"/>
        </w:rPr>
        <w:t>4.6. Ведение делопроизводства ЭК возлагается на секретаря ЭК.</w:t>
      </w:r>
    </w:p>
    <w:sectPr w:rsidR="003835AD" w:rsidRPr="008C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9202" w14:textId="77777777" w:rsidR="00D17475" w:rsidRDefault="00D17475">
      <w:pPr>
        <w:spacing w:after="0" w:line="240" w:lineRule="auto"/>
      </w:pPr>
      <w:r>
        <w:separator/>
      </w:r>
    </w:p>
  </w:endnote>
  <w:endnote w:type="continuationSeparator" w:id="0">
    <w:p w14:paraId="6091EFEE" w14:textId="77777777" w:rsidR="00D17475" w:rsidRDefault="00D1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9C096" w14:textId="77777777" w:rsidR="00D17475" w:rsidRDefault="00D17475">
      <w:pPr>
        <w:spacing w:after="0" w:line="240" w:lineRule="auto"/>
      </w:pPr>
      <w:r>
        <w:separator/>
      </w:r>
    </w:p>
  </w:footnote>
  <w:footnote w:type="continuationSeparator" w:id="0">
    <w:p w14:paraId="60A9EA88" w14:textId="77777777" w:rsidR="00D17475" w:rsidRDefault="00D17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AD"/>
    <w:rsid w:val="003835AD"/>
    <w:rsid w:val="00583B46"/>
    <w:rsid w:val="007120AB"/>
    <w:rsid w:val="008C0527"/>
    <w:rsid w:val="00D17475"/>
    <w:rsid w:val="00F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0473"/>
  <w15:docId w15:val="{26A3E9A8-739D-4EBF-9F0B-C87ABFD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StGen0">
    <w:name w:val="StGen0"/>
    <w:basedOn w:val="a"/>
    <w:next w:val="af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user</cp:lastModifiedBy>
  <cp:revision>3</cp:revision>
  <cp:lastPrinted>2024-02-08T10:59:00Z</cp:lastPrinted>
  <dcterms:created xsi:type="dcterms:W3CDTF">2024-02-08T10:59:00Z</dcterms:created>
  <dcterms:modified xsi:type="dcterms:W3CDTF">2024-02-08T11:03:00Z</dcterms:modified>
</cp:coreProperties>
</file>